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Application rationalization: Halden Logistics (2026-09-24)</w:t>
      </w:r>
    </w:p>
    <w:p>
      <w:r>
        <w:rPr>
          <w:b/>
        </w:rPr>
        <w:t xml:space="preserve">Main caveat:</w:t>
      </w:r>
      <w:r>
        <w:t xml:space="preserve"> </w:t>
      </w:r>
      <w:r>
        <w:t xml:space="preserve">Apps (example data)</w:t>
      </w:r>
      <w:r>
        <w:t xml:space="preserve"> has no </w:t>
      </w:r>
      <w:r>
        <w:rPr>
          <w:rFonts w:ascii="Consolas" w:hAnsi="Consolas"/>
        </w:rPr>
        <w:t xml:space="preserve">owner</w:t>
      </w:r>
      <w:r>
        <w:t xml:space="preserve"> field. Every one of the 60 apps is </w:t>
      </w:r>
      <w:r>
        <w:rPr>
          <w:b/>
        </w:rPr>
        <w:t xml:space="preserve">Unverified:</w:t>
      </w:r>
      <w:r>
        <w:t xml:space="preserve"> for ownership; this rationalization uses category, cost, and users only, and ownership should be filled in before any Eliminate decision is executed </w:t>
      </w:r>
      <w:r>
        <w:rPr>
          <w:b/>
        </w:rPr>
        <w:t xml:space="preserve">XW-002</w:t>
      </w:r>
      <w:r>
        <w:t xml:space="preserve">. </w:t>
      </w:r>
      <w:r>
        <w:t xml:space="preserve">Apps (example data)</w:t>
      </w:r>
      <w:r>
        <w:t xml:space="preserve"> and </w:t>
      </w:r>
      <w:r>
        <w:t xml:space="preserve">Licenses (example data)</w:t>
      </w:r>
      <w:r>
        <w:t xml:space="preserve"> supply id, category, cost, users, data sensitivity, entitlements, expiry, and </w:t>
      </w:r>
      <w:r>
        <w:rPr>
          <w:rFonts w:ascii="Consolas" w:hAnsi="Consolas"/>
        </w:rPr>
        <w:t xml:space="preserve">checked_on</w:t>
      </w:r>
      <w:r>
        <w:t xml:space="preserve"> (2026-09-01); no vendor contract terms or termination-notice data were supplied </w:t>
      </w:r>
      <w:r>
        <w:rPr>
          <w:b/>
        </w:rPr>
        <w:t xml:space="preserve">XW-013</w:t>
      </w:r>
      <w:r>
        <w:t xml:space="preserve">.</w:t>
      </w:r>
    </w:p>
    <w:p>
      <w:pPr>
        <w:pStyle w:val="Heading2"/>
      </w:pPr>
      <w:r>
        <w:t xml:space="preserve">Scoring used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Business value:</w:t>
      </w:r>
      <w:r>
        <w:t xml:space="preserve"> read from </w:t>
      </w:r>
      <w:r>
        <w:rPr>
          <w:rFonts w:ascii="Consolas" w:hAnsi="Consolas"/>
        </w:rPr>
        <w:t xml:space="preserve">users</w:t>
      </w:r>
      <w:r>
        <w:t xml:space="preserve"> (higher usage = higher value) and whether the category is core to a logistics/transportation operation (e.g. Transport management, Customs brokerage, Freight audit) versus a general back-office function.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Technical fit:</w:t>
      </w:r>
      <w:r>
        <w:t xml:space="preserve"> Poor if the app is one side of a functional duplicate, or its license has expired; Good otherwise. No installation or dependency data was supplied, so technical fit is scored on those two signals only — </w:t>
      </w:r>
      <w:r>
        <w:rPr>
          <w:b/>
        </w:rPr>
        <w:t xml:space="preserve">Unverified:</w:t>
      </w:r>
      <w:r>
        <w:t xml:space="preserve"> beyond that.</w:t>
      </w:r>
    </w:p>
    <w:p>
      <w:pPr>
        <w:pStyle w:val="Heading2"/>
      </w:pPr>
      <w:r>
        <w:t xml:space="preserve">Duplicates</w:t>
      </w:r>
    </w:p>
    <w:p>
      <w:r>
        <w:t xml:space="preserve">Five category pairs share a function. Within each pair, technical fit is Poor for both, so the tie-break is cost per user — the cheaper app per user becomes the consolidation target </w:t>
      </w:r>
      <w:r>
        <w:rPr>
          <w:b/>
        </w:rPr>
        <w:t xml:space="preserve">XW-011</w:t>
      </w:r>
      <w:r>
        <w:t xml:space="preserve">.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cantSplit/>
          <w:tblHeader/>
        </w:trPr>
        <w:tc>
          <w:tcPr>
            <w:tcW w:w="168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Pair</w:t>
            </w:r>
          </w:p>
        </w:tc>
        <w:tc>
          <w:tcPr>
            <w:tcW w:w="168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Category</w:t>
            </w:r>
          </w:p>
        </w:tc>
        <w:tc>
          <w:tcPr>
            <w:tcW w:w="168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Cost/user (higher)</w:t>
            </w:r>
          </w:p>
        </w:tc>
        <w:tc>
          <w:tcPr>
            <w:tcW w:w="168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Cost/user (lower)</w:t>
            </w:r>
          </w:p>
        </w:tc>
        <w:tc>
          <w:tcPr>
            <w:tcW w:w="168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Keep</w:t>
            </w:r>
          </w:p>
        </w:tc>
        <w:tc>
          <w:tcPr>
            <w:tcW w:w="168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Retire</w:t>
            </w:r>
          </w:p>
        </w:tc>
      </w:tr>
      <w:tr>
        <w:trPr>
          <w:cantSplit/>
          <w:trHeight w:val="480" w:hRule="atLeast"/>
        </w:trPr>
        <w:tc>
          <w:tcPr>
            <w:tcW w:w="1680" w:type="dxa"/>
          </w:tcPr>
          <w:p>
            <w:pPr>
              <w:spacing w:after="0"/>
            </w:pPr>
            <w:r>
              <w:t xml:space="preserve">APP-008 (Clausebase) + APP-041 (Tallysheet)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Contract management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$216.46 (APP-008)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$93.72 (APP-041)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APP-041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APP-008</w:t>
            </w:r>
          </w:p>
        </w:tc>
      </w:tr>
      <w:tr>
        <w:trPr>
          <w:cantSplit/>
          <w:trHeight w:val="480" w:hRule="atLeast"/>
        </w:trPr>
        <w:tc>
          <w:tcPr>
            <w:tcW w:w="1680" w:type="dxa"/>
          </w:tcPr>
          <w:p>
            <w:pPr>
              <w:spacing w:after="0"/>
            </w:pPr>
            <w:r>
              <w:t xml:space="preserve">APP-014 (Signwell) + APP-052 (Quickink)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E-signature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$394.44 (APP-052)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$48.14 (APP-014)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APP-014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APP-052</w:t>
            </w:r>
          </w:p>
        </w:tc>
      </w:tr>
      <w:tr>
        <w:trPr>
          <w:cantSplit/>
          <w:trHeight w:val="480" w:hRule="atLeast"/>
        </w:trPr>
        <w:tc>
          <w:tcPr>
            <w:tcW w:w="1680" w:type="dxa"/>
          </w:tcPr>
          <w:p>
            <w:pPr>
              <w:spacing w:after="0"/>
            </w:pPr>
            <w:r>
              <w:t xml:space="preserve">APP-022 (Fleetdesk) + APP-037 (Linkup)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Endpoint management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$106.95 (APP-022)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$57.26 (APP-037)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APP-037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APP-022</w:t>
            </w:r>
          </w:p>
        </w:tc>
      </w:tr>
      <w:tr>
        <w:trPr>
          <w:cantSplit/>
          <w:trHeight w:val="480" w:hRule="atLeast"/>
        </w:trPr>
        <w:tc>
          <w:tcPr>
            <w:tcW w:w="1680" w:type="dxa"/>
          </w:tcPr>
          <w:p>
            <w:pPr>
              <w:spacing w:after="0"/>
            </w:pPr>
            <w:r>
              <w:t xml:space="preserve">APP-029 (Routewise) + APP-058 (Routesmith)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Transport management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$283.42 (APP-029)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$39.07 (APP-058)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APP-058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APP-029</w:t>
            </w:r>
          </w:p>
        </w:tc>
      </w:tr>
      <w:tr>
        <w:trPr>
          <w:cantSplit/>
          <w:trHeight w:val="480" w:hRule="atLeast"/>
        </w:trPr>
        <w:tc>
          <w:tcPr>
            <w:tcW w:w="1680" w:type="dxa"/>
          </w:tcPr>
          <w:p>
            <w:pPr>
              <w:spacing w:after="0"/>
            </w:pPr>
            <w:r>
              <w:t xml:space="preserve">APP-033 (Borderline) + APP-046 (Clearport)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Customs brokerage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$253.08 (APP-033)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$11.31 (APP-046)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APP-046</w:t>
            </w:r>
          </w:p>
        </w:tc>
        <w:tc>
          <w:tcPr>
            <w:tcW w:w="1680" w:type="dxa"/>
          </w:tcPr>
          <w:p>
            <w:pPr>
              <w:spacing w:after="0"/>
            </w:pPr>
            <w:r>
              <w:t xml:space="preserve">APP-033</w:t>
            </w:r>
          </w:p>
        </w:tc>
      </w:tr>
    </w:tbl>
    <w:p>
      <w:pPr>
        <w:spacing w:after="0"/>
      </w:pPr>
    </w:p>
    <w:p>
      <w:r>
        <w:rPr>
          <w:b/>
        </w:rPr>
        <w:t xml:space="preserve">Decision needed:</w:t>
      </w:r>
      <w:r>
        <w:t xml:space="preserve"> these are the recommended keep/retire calls; the app owners and architecture still have to confirm neither retired app has a dependency the cheaper one can't cover before consolidation starts </w:t>
      </w:r>
      <w:r>
        <w:rPr>
          <w:b/>
        </w:rPr>
        <w:t xml:space="preserve">XW-011</w:t>
      </w:r>
      <w:r>
        <w:t xml:space="preserve">.</w:t>
      </w:r>
    </w:p>
    <w:p>
      <w:pPr>
        <w:pStyle w:val="Heading2"/>
      </w:pPr>
      <w:r>
        <w:t xml:space="preserve">Licenses</w:t>
      </w:r>
    </w:p>
    <w:p>
      <w:r>
        <w:t xml:space="preserve">Checked against </w:t>
      </w:r>
      <w:r>
        <w:rPr>
          <w:rFonts w:ascii="Consolas" w:hAnsi="Consolas"/>
        </w:rPr>
        <w:t xml:space="preserve">checked_on</w:t>
      </w:r>
      <w:r>
        <w:t xml:space="preserve"> (2026-09-01):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LIC-017</w:t>
      </w:r>
      <w:r>
        <w:t xml:space="preserve"> (APP-017, Meetrix Video conferencing) expired 2026-03-31 — 5 months lapsed. 649 users.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LIC-044</w:t>
      </w:r>
      <w:r>
        <w:t xml:space="preserve"> (APP-044, Payflow Accounts payable automation) expired 2025-12-31 — 8 months lapsed. 748 users, confidential data.</w:t>
      </w:r>
    </w:p>
    <w:p>
      <w:r>
        <w:t xml:space="preserve">No license expires within 90 days of </w:t>
      </w:r>
      <w:r>
        <w:rPr>
          <w:rFonts w:ascii="Consolas" w:hAnsi="Consolas"/>
        </w:rPr>
        <w:t xml:space="preserve">checked_on</w:t>
      </w:r>
      <w:r>
        <w:t xml:space="preserve"> beyond these two. </w:t>
      </w:r>
      <w:r>
        <w:rPr>
          <w:b/>
        </w:rPr>
        <w:t xml:space="preserve">Unverified:</w:t>
      </w:r>
      <w:r>
        <w:t xml:space="preserve"> on paper, entitlements are far below </w:t>
      </w:r>
      <w:r>
        <w:rPr>
          <w:rFonts w:ascii="Consolas" w:hAnsi="Consolas"/>
        </w:rPr>
        <w:t xml:space="preserve">users</w:t>
      </w:r>
      <w:r>
        <w:t xml:space="preserve"> for most apps and far above </w:t>
      </w:r>
      <w:r>
        <w:rPr>
          <w:rFonts w:ascii="Consolas" w:hAnsi="Consolas"/>
        </w:rPr>
        <w:t xml:space="preserve">users</w:t>
      </w:r>
      <w:r>
        <w:t xml:space="preserve"> for a smaller group (e.g. APP-025 Pulseboard: 350 entitlements against 45 users). </w:t>
      </w:r>
      <w:r>
        <w:rPr>
          <w:rFonts w:ascii="Consolas" w:hAnsi="Consolas"/>
        </w:rPr>
        <w:t xml:space="preserve">users</w:t>
      </w:r>
      <w:r>
        <w:t xml:space="preserve"> in this file isn't documented as licensed seats or installs, so I'm treating this pattern as a license-position question to investigate, not as a proven over- or under-buy </w:t>
      </w:r>
      <w:r>
        <w:rPr>
          <w:b/>
        </w:rPr>
        <w:t xml:space="preserve">XW-007</w:t>
      </w:r>
      <w:r>
        <w:t xml:space="preserve">.</w:t>
      </w:r>
    </w:p>
    <w:p>
      <w:r>
        <w:t xml:space="preserve">Both expired licenses sit on high-usage apps, not duplicates, so the fix is renewal, not elimination — see the TIME table.</w:t>
      </w:r>
    </w:p>
    <w:p>
      <w:pPr>
        <w:pStyle w:val="Heading2"/>
      </w:pPr>
      <w:r>
        <w:t xml:space="preserve">TIME table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/>
        </w:trPr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App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Name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Category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TIME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Reason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APP-001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Northbeam ERP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ERP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APP-002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Paylane Payroll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Payroll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APP-003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Staffhub HR information system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HR information system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APP-004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Hirewell Recruiting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Recruiting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APP-005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Coursefield Learning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Learning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APP-006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Receiptly Expense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Expense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APP-007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Buyline Procurement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Procurement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APP-008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Clausebase Contract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Contract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Eliminate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Functional duplicate of APP-041 in Contract management; higher cost per user, retire and consolidate onto APP-041.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APP-009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Relato CRM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CRM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APP-010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Campaignly Marketing automation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Marketing automation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APP-011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Helpwise Customer support desk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Customer support desk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APP-012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Chattera Live chat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Live chat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APP-013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Pollform Survey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Survey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APP-014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Signwell E-signature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E-signature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Keep: lower cost per user than duplicate APP-052 in E-signature; becomes the consolidation target.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APP-015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Docuvault Document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Document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APP-016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Hallway Intranet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Intranet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APP-017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Meetrix Video conferencing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Video conferencing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Invest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License LIC-017 expired but app is high-usage (649 users); renew, don't lose the app over a lapsed contract.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APP-018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Threadly Team chat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Team chat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APP-019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Taskmoor Project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Project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APP-020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Shapewise Diagramming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Diagramming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APP-021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Keyfort Password manager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Password manager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APP-022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Fleetdesk Endpoint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Endpoint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Eliminate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Functional duplicate of APP-037 in Endpoint management; higher cost per user, retire and consolidate onto APP-037.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APP-023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Shieldline Antivirus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Antivirus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APP-024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Vaultline Backup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Backup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APP-025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Pulseboard Monitoring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Monitoring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APP-026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Servicely IT service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IT service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APP-027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Gatekey Identity provider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Identity provider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APP-028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Stackyard Warehouse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Warehouse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APP-029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Routewise Transport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Transport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Eliminate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Functional duplicate of APP-058 in Transport management; higher cost per user, retire and consolidate onto APP-058.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APP-030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Trackmile Fleet telematics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Fleet telematics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APP-031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Pathcraft Route optimization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Route optimization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APP-032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Dockside Yard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Yard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APP-033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Borderline Customs brokerage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Customs brokerage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Eliminate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Functional duplicate of APP-046 in Customs brokerage; higher cost per user, retire and consolidate onto APP-046.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APP-034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Ratecheck Freight audit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Freight audit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APP-035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Tradelink EDI gateway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EDI gateway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APP-036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Loadboard Carrier portal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Carrier portal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APP-037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Linkup Endpoint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Endpoint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Keep: lower cost per user than duplicate APP-022 in Endpoint management; becomes the consolidation target.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APP-038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Foresight Demand forecasting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Demand forecasting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APP-039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Chartwell Business intelligence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Business intelligence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APP-040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Lakeshore Data warehouse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Data warehouse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APP-041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Tallysheet Contract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Contract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Keep: lower cost per user than duplicate APP-008 in Contract management; becomes the consolidation target.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APP-042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Pipewright ETL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ETL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APP-043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Cellmate Spreadsheet add-in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Spreadsheet add-in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APP-044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Payflow Accounts payable automation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Accounts payable automation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Invest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License LIC-044 expired but app is high-usage (748 users); renew, don't lose the app over a lapsed contract.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APP-045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Cashmere Treasury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Treasury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APP-046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Clearport Customs brokerage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Customs brokerage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Keep: lower cost per user than duplicate APP-033 in Customs brokerage; becomes the consolidation target.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APP-047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Levywise Tax compliance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Tax compliance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APP-048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Trailmark Audit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Audit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APP-049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Controlroom GRC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GRC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APP-050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Rulebook Policy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Policy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APP-051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Safeyard Health and safety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Health and safety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APP-052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Quickink E-signature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E-signature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Eliminate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Functional duplicate of APP-014 in E-signature; higher cost per user, retire and consolidate onto APP-014.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APP-053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Frontdesk Visitor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Visitor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APP-054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Roomly Facilities booking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Facilities booking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APP-055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Scanwright Invoice OCR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Invoice OCR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APP-056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Askbay Chatbot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Chatbot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APP-057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Mailguard Email security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Email security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APP-058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Routesmith Transport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Transport management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Keep: lower cost per user than duplicate APP-029 in Transport management; becomes the consolidation target.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APP-059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Clickpath Web analytics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Web analytics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APP-060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Commitly Code repository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Code repository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Tolerate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duplicate, license, or usage problem found; keep as-is.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Savings and risk summary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Eliminate:</w:t>
      </w:r>
      <w:r>
        <w:t xml:space="preserve"> APP-008, APP-022, APP-029, APP-033, APP-052 — combined annual cost </w:t>
      </w:r>
      <w:r>
        <w:rPr>
          <w:b/>
        </w:rPr>
        <w:t xml:space="preserve">$355,400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Migrate:</w:t>
      </w:r>
      <w:r>
        <w:t xml:space="preserve"> none. No app showed a technical-replatform need that stopped short of full elimination; every duplicate resolves by retiring one side outright.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Potential savings:</w:t>
      </w:r>
      <w:r>
        <w:t xml:space="preserve"> </w:t>
      </w:r>
      <w:r>
        <w:rPr>
          <w:b/>
        </w:rPr>
        <w:t xml:space="preserve">$250,000–$355,400 a year</w:t>
      </w:r>
      <w:r>
        <w:t xml:space="preserve">, not a promise. The low end assumes vendor notice periods and a wind-down period eat into year-one savings; the high end assumes clean, immediate termination. </w:t>
      </w:r>
      <w:r>
        <w:rPr>
          <w:b/>
        </w:rPr>
        <w:t xml:space="preserve">Unverified:</w:t>
      </w:r>
      <w:r>
        <w:t xml:space="preserve"> actual contract terms, since none were supplied </w:t>
      </w:r>
      <w:r>
        <w:rPr>
          <w:b/>
        </w:rPr>
        <w:t xml:space="preserve">XW-013</w:t>
      </w:r>
      <w:r>
        <w:t xml:space="preserve"> </w:t>
      </w:r>
      <w:r>
        <w:rPr>
          <w:b/>
        </w:rPr>
        <w:t xml:space="preserve">XW-012</w:t>
      </w:r>
      <w:r>
        <w:t xml:space="preserve">.</w:t>
      </w:r>
    </w:p>
    <w:p>
      <w:r>
        <w:rPr>
          <w:b/>
        </w:rPr>
        <w:t xml:space="preserve">Top risks of acting: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Retiring the wrong side of a pair without checking for an undocumented dependency (no CMDB or integration data was supplied) </w:t>
      </w:r>
      <w:r>
        <w:rPr>
          <w:b/>
        </w:rPr>
        <w:t xml:space="preserve">XW-011</w:t>
      </w:r>
      <w:r>
        <w:t xml:space="preserve">.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Executing a retirement before ownership is confirmed — every app is currently Unverified for owner, so there's no one accountable to sign off the retirement or the data disposition </w:t>
      </w:r>
      <w:r>
        <w:rPr>
          <w:b/>
        </w:rPr>
        <w:t xml:space="preserve">XW-002</w:t>
      </w:r>
      <w:r>
        <w:t xml:space="preserve"> </w:t>
      </w:r>
      <w:r>
        <w:rPr>
          <w:b/>
        </w:rPr>
        <w:t xml:space="preserve">XW-010</w:t>
      </w:r>
      <w:r>
        <w:t xml:space="preserve">.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Losing LIC-017 or LIC-044's app entirely by treating an expired license as a retirement trigger instead of a renewal one — both apps are high-usage and neither is a duplicate </w:t>
      </w:r>
      <w:r>
        <w:rPr>
          <w:b/>
        </w:rPr>
        <w:t xml:space="preserve">XW-008</w:t>
      </w:r>
      <w:r>
        <w:t xml:space="preserve">.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Vendor contracts for the five Eliminate apps may carry termination penalties or notice periods that shrink the savings range; none of that data was supplied </w:t>
      </w:r>
      <w:r>
        <w:rPr>
          <w:b/>
        </w:rPr>
        <w:t xml:space="preserve">XW-013</w:t>
      </w:r>
      <w:r>
        <w:t xml:space="preserve">.</w:t>
      </w:r>
    </w:p>
    <w:p>
      <w:pPr>
        <w:pStyle w:val="Heading2"/>
      </w:pPr>
      <w:r>
        <w:t xml:space="preserve">Data held by Eliminate apps</w:t>
      </w:r>
    </w:p>
    <w:p>
      <w:r>
        <w:rPr>
          <w:b/>
        </w:rPr>
        <w:t xml:space="preserve">Decision needed:</w:t>
      </w:r>
      <w:r>
        <w:t xml:space="preserve"> the data owner's disposition call for each of the following. All five retiring apps carry </w:t>
      </w:r>
      <w:r>
        <w:rPr>
          <w:rFonts w:ascii="Consolas" w:hAnsi="Consolas"/>
        </w:rPr>
        <w:t xml:space="preserve">internal</w:t>
      </w:r>
      <w:r>
        <w:t xml:space="preserve">, not </w:t>
      </w:r>
      <w:r>
        <w:rPr>
          <w:rFonts w:ascii="Consolas" w:hAnsi="Consolas"/>
        </w:rPr>
        <w:t xml:space="preserve">confidential</w:t>
      </w:r>
      <w:r>
        <w:t xml:space="preserve">, data sensitivity, which supports archiving over an immediate delete, but the owner still has to set the retention period </w:t>
      </w:r>
      <w:r>
        <w:rPr>
          <w:b/>
        </w:rPr>
        <w:t xml:space="preserve">XW-028</w:t>
      </w:r>
      <w:r>
        <w:t xml:space="preserve"> </w:t>
      </w:r>
      <w:r>
        <w:rPr>
          <w:b/>
        </w:rPr>
        <w:t xml:space="preserve">XW-010</w:t>
      </w:r>
      <w:r>
        <w:t xml:space="preserve">: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App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Category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Data sensitivity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Recommended disposition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APP-008 Clausebase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Contract management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internal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Archive contract records for the standard retention period, then delete; confirm no live contract still references Clausebase before archiving.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APP-022 Fleetdesk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Endpoint management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internal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Migrate managed-device records into APP-037 (Linkup) before decommissioning; archive anything Linkup doesn't import.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APP-029 Routewise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Transport management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internal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Migrate open routes and shipment records into APP-058 (Routesmith); archive historical records after cutover.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APP-033 Borderline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Customs brokerage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internal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Migrate open customs filings into APP-046 (Clearport) before cutover; archive closed filings for the regulatory retention period.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APP-052 Quickink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E-signature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internal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Archive completed signature records for the standard retention period; confirm no signature request is still in flight before shutdown.</w:t>
            </w:r>
          </w:p>
        </w:tc>
      </w:tr>
    </w:tbl>
    <w:p>
      <w:pPr>
        <w:spacing w:after="0"/>
      </w:pPr>
    </w:p>
    <w:p>
      <w:r>
        <w:t xml:space="preserve">``</w:t>
      </w:r>
      <w:r>
        <w:rPr>
          <w:rFonts w:ascii="Consolas" w:hAnsi="Consolas"/>
        </w:rPr>
        <w:t xml:space="preserve">findings [ {"type": "duplicate_app", "id": "APP-008+APP-041"}, {"type": "duplicate_app", "id": "APP-014+APP-052"}, {"type": "duplicate_app", "id": "APP-022+APP-037"}, {"type": "duplicate_app", "id": "APP-029+APP-058"}, {"type": "duplicate_app", "id": "APP-033+APP-046"}, {"type": "expired_license", "id": "LIC-017"}, {"type": "expired_license", "id": "LIC-044"} ] </w:t>
      </w:r>
      <w:r>
        <w:t xml:space="preserve">``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