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ITAM maturity assessment: Halden Logistics (baseline, 2026-09-24)</w:t>
      </w:r>
    </w:p>
    <w:p>
      <w:r>
        <w:rPr>
          <w:b/>
        </w:rPr>
        <w:t xml:space="preserve">Main caveat:</w:t>
      </w:r>
      <w:r>
        <w:t xml:space="preserve"> </w:t>
      </w:r>
      <w:r>
        <w:t xml:space="preserve">Maturity answers (example data)</w:t>
      </w:r>
      <w:r>
        <w:t xml:space="preserve"> gives only a score for each area. There is no evidence column, so every score below is self-reported and </w:t>
      </w:r>
      <w:r>
        <w:rPr>
          <w:b/>
        </w:rPr>
        <w:t xml:space="preserve">Unverified:</w:t>
      </w:r>
      <w:r>
        <w:t xml:space="preserve">. To test the scores, I checked them against the demo estate files (</w:t>
      </w:r>
      <w:r>
        <w:rPr>
          <w:rFonts w:ascii="Consolas" w:hAnsi="Consolas"/>
        </w:rPr>
        <w:t xml:space="preserve">apps.csv</w:t>
      </w:r>
      <w:r>
        <w:t xml:space="preserve">, </w:t>
      </w:r>
      <w:r>
        <w:rPr>
          <w:rFonts w:ascii="Consolas" w:hAnsi="Consolas"/>
        </w:rPr>
        <w:t xml:space="preserve">licenses.csv</w:t>
      </w:r>
      <w:r>
        <w:t xml:space="preserve">, </w:t>
      </w:r>
      <w:r>
        <w:rPr>
          <w:rFonts w:ascii="Consolas" w:hAnsi="Consolas"/>
        </w:rPr>
        <w:t xml:space="preserve">accounts.csv</w:t>
      </w:r>
      <w:r>
        <w:t xml:space="preserve">, </w:t>
      </w:r>
      <w:r>
        <w:rPr>
          <w:rFonts w:ascii="Consolas" w:hAnsi="Consolas"/>
        </w:rPr>
        <w:t xml:space="preserve">employees.csv</w:t>
      </w:r>
      <w:r>
        <w:t xml:space="preserve">). I only lowered a score when that data contradicted the question the area actually asks.</w:t>
      </w:r>
    </w:p>
    <w:p>
      <w:pPr>
        <w:pStyle w:val="Heading2"/>
      </w:pPr>
      <w:r>
        <w:t xml:space="preserve">Score table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Area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Stated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Assessed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Crosswalk (ISO/IEC 19770-1 · COBIT 2019 · ISO 27001)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Reasoning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governance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XW-003 (4.3, 5.2 · APO01 · A.5.1), XW-004 (5.3 · APO01 · A.5.2)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policy was supplied. </w:t>
            </w:r>
            <w:r>
              <w:t xml:space="preserve">Council draft</w:t>
            </w:r>
            <w:r>
              <w:t xml:space="preserve"> has a scope but no decision rights, quorum or sponsor, which fits 3 at best.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inventory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XW-001, XW-005 (8.3 · BAI09.01 · A.5.9)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60 apps are recorded with every field filled in. No discovery or reconcile date is given.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entitlement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rPr>
                <w:b/>
              </w:rPr>
              <w:t xml:space="preserve">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XW-006/007/008 (8.4 · BAI09.05 · A.5.32)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The data supports this score. Two licenses have expired but the apps are still in use (details below). For 41 of 60 apps, recorded users exceed entitlements.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lifecycle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rPr>
                <w:b/>
              </w:rPr>
              <w:t xml:space="preserve">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XW-009 (19770-1 Annex A · BAI09.03 · A.5.9), XW-010 (19770-1 Annex A Retirement · BAI09.03 · A.8.10).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The data doesn't contradict this. Apps keep running after their licenses lapse, and there's no retirement trail.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vendor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4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XW-013 (8.7 · APO10 · A.5.19, A.5.20)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Renewal dates are on file. No vendor risk ratings are supplied, so I can't confirm the "Measured" level.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data-quality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rPr>
                <w:b/>
              </w:rPr>
              <w:t xml:space="preserve">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XW-026 (8.3 · BAI09.01 · A.5.9)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The data supports this score. Account ACC-104 belongs to EMP-099, who isn't in the employee records. Five categories each have two overlapping products that nobody has reconciled.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security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XW-014 (DSS05.04 · A.5.15)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Held at 3, with a serious related finding (see below).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cost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4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XW-012 (APO06)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budget-versus-actual data was supplied.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reporting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3 </w:t>
            </w:r>
            <w:r>
              <w:rPr>
                <w:b/>
              </w:rPr>
              <w:t xml:space="preserve">Unverified: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XW-025 (9.1–9.3, 10.3 · MEA01 · 9.1, 10.1)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No metrics pack or review action was supplied.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Findings that affect scoring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Expired licenses on apps still in use: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LIC-044 for Payflow (APP-044, confidential data, $83,400 a year) expired on 2025-12-31. It still had a login on 2026-08-21.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LIC-017 for Meetrix (APP-017, $49,600 a year, 649 users) expired on 2026-03-31.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I count these as evidence for </w:t>
      </w:r>
      <w:r>
        <w:rPr>
          <w:b/>
        </w:rPr>
        <w:t xml:space="preserve">entitlement</w:t>
      </w:r>
      <w:r>
        <w:t xml:space="preserve">, because renewal tracking is XW-008. So they don't lower </w:t>
      </w:r>
      <w:r>
        <w:rPr>
          <w:b/>
        </w:rPr>
        <w:t xml:space="preserve">vendor</w:t>
      </w:r>
      <w:r>
        <w:t xml:space="preserve">, where renewal dates are on file.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Terminated staff still logging in: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EMP-071 left on 2026-05-15 and logged in on 2026-08-20 (ACC-019).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EMP-072 left on 2026-07-02 and logged in on 2026-08-08 to the confidential HR system APP-003 (ACC-063).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This is a leaver-removal failure (XW-017), not the pre-go-live access check the security question asks about (XW-014). So I held security at 3.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rPr>
          <w:b/>
        </w:rPr>
        <w:t xml:space="preserve">Decision needed:</w:t>
      </w:r>
      <w:r>
        <w:t xml:space="preserve"> should the sponsor rescore security to 2 given this finding? Separately from this assessment, these accounts need immediate action through the access review process.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License shortfall:</w:t>
      </w:r>
      <w:r>
        <w:t xml:space="preserve"> for 41 of 60 apps, recorded users exceed entitlements. </w:t>
      </w:r>
      <w:r>
        <w:rPr>
          <w:b/>
        </w:rPr>
        <w:t xml:space="preserve">Unverified:</w:t>
      </w:r>
      <w:r>
        <w:t xml:space="preserve"> a user count isn't the same as licensed seats or installs, so this points to a problem rather than proving one.</w:t>
      </w:r>
    </w:p>
    <w:p>
      <w:pPr>
        <w:pStyle w:val="Heading2"/>
      </w:pPr>
      <w:r>
        <w:t xml:space="preserve">The three gaps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rPr>
          <w:b/>
        </w:rPr>
        <w:t xml:space="preserve">entitlement (1).</w:t>
      </w:r>
      <w:r>
        <w:t xml:space="preserve"> This has the most direct financial and audit exposure. Two lapsed licenses cover $133,000 of annual spend, and the license position on most of the estate is unknown. That creates risk from vendor audits and true-up bills.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rPr>
          <w:b/>
        </w:rPr>
        <w:t xml:space="preserve">data-quality (1).</w:t>
      </w:r>
      <w:r>
        <w:t xml:space="preserve"> It ties with entitlement on score. I broke the tie by business risk and put it second: its harm is indirect, but it undermines every other area. You can't fix the license position or retire apps reliably when records have unknown owners and unreconciled duplicates.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rPr>
          <w:b/>
        </w:rPr>
        <w:t xml:space="preserve">lifecycle (2).</w:t>
      </w:r>
      <w:r>
        <w:t xml:space="preserve"> This is the only area at 2, so no tie-break was needed for third place. Apps running past their licenses show that nothing currently decides whether an app gets renewed or retired.</w:t>
      </w:r>
    </w:p>
    <w:p>
      <w:pPr>
        <w:pStyle w:val="Heading2"/>
      </w:pPr>
      <w:r>
        <w:t xml:space="preserve">90-day plan</w:t>
      </w:r>
    </w:p>
    <w:p>
      <w:r>
        <w:rPr>
          <w:b/>
        </w:rPr>
        <w:t xml:space="preserve">Decision needed:</w:t>
      </w:r>
      <w:r>
        <w:t xml:space="preserve"> the sponsor must confirm the owner roles and approve a budget for each gap. The roles below are proposals, and I haven't estimated costs.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Gap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Proposed owner role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Actions (days 0–90)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Evidence of progress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entitlement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Software asset / license manager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1. Resolve LIC-017 and LIC-044 within 30 days (renew or shut down). 2. Build a compliance position for the top 10 apps by cost, comparing entitlements to actual installs and seats (XW-007). 3. Set up renewal alerts 90 days before every expiry (XW-008).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A dated compliance position for the top 10 apps, no expired licenses on live apps, and a renewal calendar.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data-quality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ITAM manager (with the HR data owner)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1. Set the required fields and a monthly 10-record sample check. 2. Reconcile all accounts against the HR employee records. Fix or remove ACC-104 and any other account with no matching employee. 3. Review the 5 overlapping category pairs and record a keep/merge decision for each.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Sample accuracy rising month on month, zero accounts without a matching employee, and a decision log for the 5 pairs.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lifecycle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Application portfolio owner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1. Document the path from request to approval, renewal and retirement (XW-009). 2. Add a decommissioning checklist covering data removal and access removal (XW-010). 3. Run one real retirement through it, for example a loser from the overlap review.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An approved process document and one retirement with its full audit trail.</w:t>
            </w:r>
          </w:p>
        </w:tc>
      </w:tr>
    </w:tbl>
    <w:p>
      <w:pPr>
        <w:spacing w:after="0"/>
      </w:pPr>
    </w:p>
    <w:p>
      <w:r>
        <w:rPr>
          <w:b/>
        </w:rPr>
        <w:t xml:space="preserve">Decision needed:</w:t>
      </w:r>
      <w:r>
        <w:t xml:space="preserve"> before next year's re-check, should process owners be required to supply one piece of evidence per area? Without it, the next assessment will also rest on self-reported scores.</w:t>
      </w:r>
    </w:p>
    <w:p>
      <w:r>
        <w:t xml:space="preserve">``</w:t>
      </w:r>
      <w:r>
        <w:rPr>
          <w:rFonts w:ascii="Consolas" w:hAnsi="Consolas"/>
        </w:rPr>
        <w:t xml:space="preserve">findings [ {"type": "maturity_gap", "id": "entitlement"}, {"type": "maturity_gap", "id": "data-quality"}, {"type": "maturity_gap", "id": "lifecycle"} ] </w:t>
      </w:r>
      <w:r>
        <w:t xml:space="preserve">``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