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Audit response checklist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Plan in place before any letter: who receives letters, the communication rule, the team roster, and the roles-by-timeline chart </w:t>
      </w:r>
      <w:r>
        <w:rPr>
          <w:b/>
        </w:rPr>
        <w:t xml:space="preserve">XW-003</w:t>
      </w:r>
      <w:r>
        <w:t xml:space="preserve"> </w:t>
      </w:r>
      <w:r>
        <w:rPr>
          <w:b/>
        </w:rPr>
        <w:t xml:space="preserve">XW-004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Letter passed straight to Legal, and the asset manager and response team told </w:t>
      </w:r>
      <w:r>
        <w:rPr>
          <w:b/>
        </w:rPr>
        <w:t xml:space="preserve">XW-004</w:t>
      </w:r>
      <w:r>
        <w:t xml:space="preserve"> </w:t>
      </w:r>
      <w:r>
        <w:rPr>
          <w:b/>
        </w:rPr>
        <w:t xml:space="preserve">XW-020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Executive leadership told and a sponsor named </w:t>
      </w:r>
      <w:r>
        <w:rPr>
          <w:b/>
        </w:rPr>
        <w:t xml:space="preserve">XW-027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Team assembled: asset manager, Legal, Procurement, IT security, a finance contact, and department managers as needed </w:t>
      </w:r>
      <w:r>
        <w:rPr>
          <w:b/>
        </w:rPr>
        <w:t xml:space="preserve">XW-004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Proofs of purchase gathered, with invoice, order, and payment record kept together </w:t>
      </w:r>
      <w:r>
        <w:rPr>
          <w:b/>
        </w:rPr>
        <w:t xml:space="preserve">XW-006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Discovery run and kept as it stood on the day it ran </w:t>
      </w:r>
      <w:r>
        <w:rPr>
          <w:b/>
        </w:rPr>
        <w:t xml:space="preserve">XW-005</w:t>
      </w:r>
      <w:r>
        <w:t xml:space="preserve"> </w:t>
      </w:r>
      <w:r>
        <w:rPr>
          <w:b/>
        </w:rPr>
        <w:t xml:space="preserve">XW-020</w:t>
      </w:r>
    </w:p>
    <w:p>
      <w:pPr>
        <w:spacing w:after="60"/>
        <w:ind w:left="720" w:hanging="360"/>
      </w:pPr>
      <w:r>
        <w:t xml:space="preserve">7.</w:t>
      </w:r>
      <w:r>
        <w:tab/>
      </w:r>
      <w:r>
        <w:t xml:space="preserve">Claim, the publisher's audit right (including whether the agreement was assigned to it), scope, period reviewed, and limits on system changes settled by Legal </w:t>
      </w:r>
      <w:r>
        <w:rPr>
          <w:b/>
        </w:rPr>
        <w:t xml:space="preserve">XW-013</w:t>
      </w:r>
      <w:r>
        <w:t xml:space="preserve"> </w:t>
      </w:r>
      <w:r>
        <w:rPr>
          <w:b/>
        </w:rPr>
        <w:t xml:space="preserve">XW-007</w:t>
      </w:r>
    </w:p>
    <w:p>
      <w:pPr>
        <w:spacing w:after="60"/>
        <w:ind w:left="720" w:hanging="360"/>
      </w:pPr>
      <w:r>
        <w:t xml:space="preserve">8.</w:t>
      </w:r>
      <w:r>
        <w:tab/>
      </w:r>
      <w:r>
        <w:t xml:space="preserve">Hardware audit run and compared with the discovery data </w:t>
      </w:r>
      <w:r>
        <w:rPr>
          <w:b/>
        </w:rPr>
        <w:t xml:space="preserve">XW-005</w:t>
      </w:r>
      <w:r>
        <w:t xml:space="preserve"> </w:t>
      </w:r>
      <w:r>
        <w:rPr>
          <w:b/>
        </w:rPr>
        <w:t xml:space="preserve">XW-026</w:t>
      </w:r>
    </w:p>
    <w:p>
      <w:pPr>
        <w:spacing w:after="60"/>
        <w:ind w:left="720" w:hanging="360"/>
      </w:pPr>
      <w:r>
        <w:t xml:space="preserve">9.</w:t>
      </w:r>
      <w:r>
        <w:tab/>
      </w:r>
      <w:r>
        <w:t xml:space="preserve">Discovery data narrowed to the agreed scope; proofs older than the period kept in </w:t>
      </w:r>
      <w:r>
        <w:rPr>
          <w:b/>
        </w:rPr>
        <w:t xml:space="preserve">XW-005</w:t>
      </w:r>
      <w:r>
        <w:t xml:space="preserve"> </w:t>
      </w:r>
      <w:r>
        <w:rPr>
          <w:b/>
        </w:rPr>
        <w:t xml:space="preserve">XW-026</w:t>
      </w:r>
    </w:p>
    <w:p>
      <w:pPr>
        <w:spacing w:after="60"/>
        <w:ind w:left="720" w:hanging="360"/>
      </w:pPr>
      <w:r>
        <w:t xml:space="preserve">10.</w:t>
      </w:r>
      <w:r>
        <w:tab/>
      </w:r>
      <w:r>
        <w:t xml:space="preserve">Use reconciled against proofs per product and version in the agreement's license metric (named users, devices), not raw installs: short, even, or over; downgrade rights listed for counsel </w:t>
      </w:r>
      <w:r>
        <w:rPr>
          <w:b/>
        </w:rPr>
        <w:t xml:space="preserve">XW-007</w:t>
      </w:r>
    </w:p>
    <w:p>
      <w:pPr>
        <w:spacing w:after="60"/>
        <w:ind w:left="720" w:hanging="360"/>
      </w:pPr>
      <w:r>
        <w:t xml:space="preserve">11.</w:t>
      </w:r>
      <w:r>
        <w:tab/>
      </w:r>
      <w:r>
        <w:t xml:space="preserve">Each proof checked against what the agreement accepts (portal and reseller records included): buyer, vendor, product, version, metric, quantity, date, current term for a subscription, price and payment where required, and the qualifying base each upgrade uses up </w:t>
      </w:r>
      <w:r>
        <w:rPr>
          <w:b/>
        </w:rPr>
        <w:t xml:space="preserve">XW-006</w:t>
      </w:r>
      <w:r>
        <w:t xml:space="preserve"> </w:t>
      </w:r>
      <w:r>
        <w:rPr>
          <w:b/>
        </w:rPr>
        <w:t xml:space="preserve">XW-026</w:t>
      </w:r>
    </w:p>
    <w:p>
      <w:pPr>
        <w:spacing w:after="60"/>
        <w:ind w:left="720" w:hanging="360"/>
      </w:pPr>
      <w:r>
        <w:t xml:space="preserve">12.</w:t>
      </w:r>
      <w:r>
        <w:tab/>
      </w:r>
      <w:r>
        <w:t xml:space="preserve">No software removed and no configuration changed unless counsel agreed </w:t>
      </w:r>
      <w:r>
        <w:rPr>
          <w:b/>
        </w:rPr>
        <w:t xml:space="preserve">XW-029</w:t>
      </w:r>
    </w:p>
    <w:p>
      <w:pPr>
        <w:spacing w:after="60"/>
        <w:ind w:left="720" w:hanging="360"/>
      </w:pPr>
      <w:r>
        <w:t xml:space="preserve">13.</w:t>
      </w:r>
      <w:r>
        <w:tab/>
      </w:r>
      <w:r>
        <w:t xml:space="preserve">Legal and executives briefed on gaps and open decisions </w:t>
      </w:r>
      <w:r>
        <w:rPr>
          <w:b/>
        </w:rPr>
        <w:t xml:space="preserve">XW-024</w:t>
      </w:r>
      <w:r>
        <w:t xml:space="preserve"> </w:t>
      </w:r>
      <w:r>
        <w:rPr>
          <w:b/>
        </w:rPr>
        <w:t xml:space="preserve">XW-027</w:t>
      </w:r>
    </w:p>
    <w:p>
      <w:pPr>
        <w:spacing w:after="60"/>
        <w:ind w:left="720" w:hanging="360"/>
      </w:pPr>
      <w:r>
        <w:t xml:space="preserve">14.</w:t>
      </w:r>
      <w:r>
        <w:tab/>
      </w:r>
      <w:r>
        <w:t xml:space="preserve">Everything handed to Legal as reconciliation exhibits, releasing no more than counsel decides </w:t>
      </w:r>
      <w:r>
        <w:rPr>
          <w:b/>
        </w:rPr>
        <w:t xml:space="preserve">XW-013</w:t>
      </w:r>
      <w:r>
        <w:t xml:space="preserve"> </w:t>
      </w:r>
      <w:r>
        <w:rPr>
          <w:b/>
        </w:rPr>
        <w:t xml:space="preserve">XW-020</w:t>
      </w:r>
    </w:p>
    <w:p>
      <w:pPr>
        <w:spacing w:after="60"/>
        <w:ind w:left="720" w:hanging="360"/>
      </w:pPr>
      <w:r>
        <w:t xml:space="preserve">15.</w:t>
      </w:r>
      <w:r>
        <w:tab/>
      </w:r>
      <w:r>
        <w:t xml:space="preserve">Post-audit review held and the documentation, configuration, and reconciliation habits kept going </w:t>
      </w:r>
      <w:r>
        <w:rPr>
          <w:b/>
        </w:rPr>
        <w:t xml:space="preserve">XW-025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