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Platform guide: Application governance router</w:t>
      </w:r>
    </w:p>
    <w:p>
      <w:r>
        <w:t xml:space="preserve">This skill has no platform integration. It routes between the kit's other skills and keeps a routing log in a spreadsheet you control. Nothing here names a vendor module or field, so there is nothing to confirm against a vendor source.</w:t>
      </w:r>
    </w:p>
    <w:p>
      <w:pPr>
        <w:pStyle w:val="Heading2"/>
      </w:pPr>
      <w:r>
        <w:t xml:space="preserve">Where to run it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Claude Code:</w:t>
      </w:r>
      <w:r>
        <w:t xml:space="preserve"> install the skills from the Tools page, or install the </w:t>
      </w:r>
      <w:r>
        <w:rPr>
          <w:rFonts w:ascii="Consolas" w:hAnsi="Consolas"/>
        </w:rPr>
        <w:t xml:space="preserve">app-governance-kit@evemcgivern-skills</w:t>
      </w:r>
      <w:r>
        <w:t xml:space="preserve"> plugin, which includes the agent. Optionally save the app governance agent to </w:t>
      </w:r>
      <w:r>
        <w:rPr>
          <w:rFonts w:ascii="Consolas" w:hAnsi="Consolas"/>
        </w:rPr>
        <w:t xml:space="preserve">~/.claude/agents</w:t>
      </w:r>
      <w:r>
        <w:t xml:space="preserve">; it loads this skill.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Codex:</w:t>
      </w:r>
      <w:r>
        <w:t xml:space="preserve"> install the skills, then describe the task, or type </w:t>
      </w:r>
      <w:r>
        <w:rPr>
          <w:rFonts w:ascii="Consolas" w:hAnsi="Consolas"/>
        </w:rPr>
        <w:t xml:space="preserve">$app-governance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Microsoft Copilot:</w:t>
      </w:r>
      <w:r>
        <w:t xml:space="preserve"> use the agent instructions and knowledge files from the Copilot download. A Copilot agent cannot call other agents, so the router names the right tool and you open that tool's agent yourself.</w:t>
      </w:r>
    </w:p>
    <w:p>
      <w:pPr>
        <w:pStyle w:val="Heading2"/>
      </w:pPr>
      <w:r>
        <w:t xml:space="preserve">Where to keep the log</w:t>
      </w:r>
    </w:p>
    <w:p>
      <w:r>
        <w:t xml:space="preserve">Open </w:t>
      </w:r>
      <w:r>
        <w:t xml:space="preserve">App governance template</w:t>
      </w:r>
      <w:r>
        <w:t xml:space="preserve"> in any spreadsheet and add one row per request.</w:t>
      </w:r>
    </w:p>
    <w:p>
      <w:pPr>
        <w:pStyle w:val="Heading2"/>
      </w:pPr>
      <w:r>
        <w:t xml:space="preserve">What it does not do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It does not run tools it cannot reach. If a chosen skill is not installed, it says which one to install.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It does not merge results from several skills into one verdict. Each skill's output stands on its own.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