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Application governance router: sample request on the Halden estate</w:t>
      </w:r>
    </w:p>
    <w:p>
      <w:r>
        <w:rPr>
          <w:b/>
        </w:rPr>
        <w:t xml:space="preserve">Request:</w:t>
      </w:r>
      <w:r>
        <w:t xml:space="preserve"> "Our auditors want to know where we stand on software licenses next quarter."</w:t>
      </w:r>
    </w:p>
    <w:p>
      <w:pPr>
        <w:pStyle w:val="Heading2"/>
      </w:pPr>
      <w:r>
        <w:t xml:space="preserve">Routing note</w:t>
      </w:r>
    </w:p>
    <w:p>
      <w:r>
        <w:t xml:space="preserve">The decision is an audit-readiness position by next quarter, so the closest skill is </w:t>
      </w:r>
      <w:r>
        <w:rPr>
          <w:rFonts w:ascii="Consolas" w:hAnsi="Consolas"/>
        </w:rPr>
        <w:t xml:space="preserve">rationalization</w:t>
      </w:r>
      <w:r>
        <w:t xml:space="preserve"> (it checks license state and duplicates). The ITAM maturity check is the second candidate, because an auditor will also ask how the process is run </w:t>
      </w:r>
      <w:r>
        <w:rPr>
          <w:b/>
        </w:rPr>
        <w:t xml:space="preserve">XW-025</w:t>
      </w:r>
      <w:r>
        <w:t xml:space="preserve">. I'll run the first and offer the second.</w:t>
      </w:r>
    </w:p>
    <w:p>
      <w:r>
        <w:rPr>
          <w:b/>
        </w:rPr>
        <w:t xml:space="preserve">Data needed:</w:t>
      </w:r>
      <w:r>
        <w:t xml:space="preserve"> </w:t>
      </w:r>
      <w:r>
        <w:rPr>
          <w:rFonts w:ascii="Consolas" w:hAnsi="Consolas"/>
        </w:rPr>
        <w:t xml:space="preserve">licenses.csv</w:t>
      </w:r>
      <w:r>
        <w:t xml:space="preserve"> and </w:t>
      </w:r>
      <w:r>
        <w:rPr>
          <w:rFonts w:ascii="Consolas" w:hAnsi="Consolas"/>
        </w:rPr>
        <w:t xml:space="preserve">apps.csv</w:t>
      </w:r>
      <w:r>
        <w:t xml:space="preserve">. Both are Halden demo files.</w:t>
      </w:r>
    </w:p>
    <w:p>
      <w:pPr>
        <w:pStyle w:val="Heading2"/>
      </w:pPr>
      <w:r>
        <w:t xml:space="preserve">Result from `rationalization` (summary)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Two licenses have expired while the apps are still in use: LIC-044 (Payflow, expired 2025-12-31) and LIC-017 (Meetrix, expired 2026-03-31) </w:t>
      </w:r>
      <w:r>
        <w:rPr>
          <w:b/>
        </w:rPr>
        <w:t xml:space="preserve">XW-008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Unverified:</w:t>
      </w:r>
      <w:r>
        <w:t xml:space="preserve"> a user count is not the same as licensed seats or installs, so recorded users above entitlements point to a problem without proving a shortfall </w:t>
      </w:r>
      <w:r>
        <w:rPr>
          <w:b/>
        </w:rPr>
        <w:t xml:space="preserve">XW-007</w:t>
      </w:r>
      <w:r>
        <w:t xml:space="preserve">.</w:t>
      </w:r>
    </w:p>
    <w:p>
      <w:r>
        <w:rPr>
          <w:b/>
        </w:rPr>
        <w:t xml:space="preserve">Decision needed:</w:t>
      </w:r>
      <w:r>
        <w:t xml:space="preserve"> whether to renew or shut down LIC-017 and LIC-044, and who owns that call.</w:t>
      </w:r>
    </w:p>
    <w:p>
      <w:pPr>
        <w:pStyle w:val="Heading2"/>
      </w:pPr>
      <w:r>
        <w:t xml:space="preserve">Follow-up offered</w:t>
      </w:r>
    </w:p>
    <w:p>
      <w:r>
        <w:t xml:space="preserve">Run </w:t>
      </w:r>
      <w:r>
        <w:rPr>
          <w:rFonts w:ascii="Consolas" w:hAnsi="Consolas"/>
        </w:rPr>
        <w:t xml:space="preserve">itam-maturity</w:t>
      </w:r>
      <w:r>
        <w:t xml:space="preserve"> next to score the license and renewal process. Not run without your agreement.</w:t>
      </w:r>
    </w:p>
    <w:p>
      <w:r>
        <w:t xml:space="preserve">This kit gives methods and reasoning support. It is not a governance platform, a certification, or legal advice.</w:t>
      </w:r>
    </w:p>
    <w:p>
      <w:r>
        <w:t xml:space="preserve">``</w:t>
      </w:r>
      <w:r>
        <w:rPr>
          <w:rFonts w:ascii="Consolas" w:hAnsi="Consolas"/>
        </w:rPr>
        <w:t xml:space="preserve">findings [ {"type": "routing", "id": "rationalization"} ] </w:t>
      </w:r>
      <w:r>
        <w:t xml:space="preserve">``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