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Application governance router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Goal confirmed: what the person is deciding and by when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Skill chosen from the routing table, with the reason stated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Data the skill needs named and requested, or the demo estate offered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Chosen skill loaded and followed, including its output rules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Any second area noticed and offered, not run without asking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Answer given first, then reasoning, then open decisions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Every decision marked </w:t>
      </w:r>
      <w:r>
        <w:rPr>
          <w:b/>
        </w:rPr>
        <w:t xml:space="preserve">Decision needed:</w:t>
      </w:r>
      <w:r>
        <w:t xml:space="preserve"> and left to a person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Routing log row handed to the requester to record, since the router is read-only </w:t>
      </w:r>
      <w:r>
        <w:rPr>
          <w:b/>
        </w:rPr>
        <w:t xml:space="preserve">XW-020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