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AI system intake SOP</w:t>
      </w:r>
    </w:p>
    <w:p>
      <w:pPr>
        <w:pStyle w:val="Heading2"/>
      </w:pPr>
      <w:r>
        <w:t xml:space="preserve">Purpose</w:t>
      </w:r>
    </w:p>
    <w:p>
      <w:r>
        <w:t xml:space="preserve">Give every AI system a documented risk tier and a recorded set of controls before it goes into use, so risk is identified and owned at intake rather than discovered after the fact. Legal content last reviewed: 2026-09.</w:t>
      </w:r>
    </w:p>
    <w:p>
      <w:pPr>
        <w:pStyle w:val="Heading2"/>
      </w:pPr>
      <w:r>
        <w:t xml:space="preserve">Scope</w:t>
      </w:r>
    </w:p>
    <w:p>
      <w:r>
        <w:t xml:space="preserve">Applies to any AI system a team proposes to introduce, build, buy, or extend to a new use — including a new use of a system already on the inventory.</w:t>
      </w:r>
    </w:p>
    <w:p>
      <w:pPr>
        <w:pStyle w:val="Heading2"/>
      </w:pPr>
      <w:r>
        <w:t xml:space="preserve">Roles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Requesting team</w:t>
      </w:r>
      <w:r>
        <w:t xml:space="preserve"> — describes the use case, the data it uses, and whether a person reviews each output.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AI governance lead</w:t>
      </w:r>
      <w:r>
        <w:t xml:space="preserve"> — runs the intake, assigns the tier, and maintains the AI inventory.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Legal</w:t>
      </w:r>
      <w:r>
        <w:t xml:space="preserve"> — reviews any prohibited-practice concern and any high-risk tiering before approval.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Security</w:t>
      </w:r>
      <w:r>
        <w:t xml:space="preserve"> — reviews the supplier and data-handling controls for the system.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Data protection</w:t>
      </w:r>
      <w:r>
        <w:t xml:space="preserve"> — confirms personal-data use and provenance, and any data-subject impact.</w:t>
      </w:r>
    </w:p>
    <w:p>
      <w:pPr>
        <w:pStyle w:val="Heading2"/>
      </w:pPr>
      <w:r>
        <w:t xml:space="preserve">Frequency</w:t>
      </w:r>
    </w:p>
    <w:p>
      <w:r>
        <w:t xml:space="preserve">Every new system at proposal; every material change of use; a full re-review every year.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Restate the use case: purpose, affected people, decisions made or supported, and whether a person reviews each output </w:t>
      </w:r>
      <w:r>
        <w:rPr>
          <w:b/>
        </w:rPr>
        <w:t xml:space="preserve">XW-021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Record the data used, whether it includes personal data, and its provenance </w:t>
      </w:r>
      <w:r>
        <w:rPr>
          <w:b/>
        </w:rPr>
        <w:t xml:space="preserve">XW-028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Check prohibited practices first; if one might apply, stop and escalate to legal before anything else </w:t>
      </w:r>
      <w:r>
        <w:rPr>
          <w:b/>
        </w:rPr>
        <w:t xml:space="preserve">XW-021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Check the high-risk areas (employment, essential services, education, law enforcement, critical infrastructure) and tier accordingly </w:t>
      </w:r>
      <w:r>
        <w:rPr>
          <w:b/>
        </w:rPr>
        <w:t xml:space="preserve">XW-021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Otherwise tier as limited-risk or minimal-risk </w:t>
      </w:r>
      <w:r>
        <w:rPr>
          <w:b/>
        </w:rPr>
        <w:t xml:space="preserve">XW-021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List the required controls for the tier, mapped through the crosswalk and the NIST AI RMF functions </w:t>
      </w:r>
      <w:r>
        <w:rPr>
          <w:b/>
        </w:rPr>
        <w:t xml:space="preserve">XW-024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Identify the supplier and model provider and assess them </w:t>
      </w:r>
      <w:r>
        <w:rPr>
          <w:b/>
        </w:rPr>
        <w:t xml:space="preserve">XW-023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Add the system to the AI inventory using </w:t>
      </w:r>
      <w:r>
        <w:t xml:space="preserve">AI inventory record template</w:t>
      </w:r>
      <w:r>
        <w:t xml:space="preserve"> </w:t>
      </w:r>
      <w:r>
        <w:rPr>
          <w:b/>
        </w:rPr>
        <w:t xml:space="preserve">XW-022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Enter any identified risk in the risk register with an owner </w:t>
      </w:r>
      <w:r>
        <w:rPr>
          <w:b/>
        </w:rPr>
        <w:t xml:space="preserve">XW-024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Record the approval decision and the approver, with legal review for any high-risk or prohibited result </w:t>
      </w:r>
      <w:r>
        <w:rPr>
          <w:b/>
        </w:rPr>
        <w:t xml:space="preserve">XW-020</w:t>
      </w:r>
    </w:p>
    <w:p>
      <w:pPr>
        <w:spacing w:after="60"/>
        <w:ind w:left="720" w:hanging="360"/>
      </w:pPr>
      <w:r>
        <w:t xml:space="preserve">11.</w:t>
      </w:r>
      <w:r>
        <w:tab/>
      </w:r>
      <w:r>
        <w:t xml:space="preserve">Set a re-review date, and re-run intake on any change of use </w:t>
      </w:r>
      <w:r>
        <w:rPr>
          <w:b/>
        </w:rPr>
        <w:t xml:space="preserve">XW-021</w:t>
      </w:r>
    </w:p>
    <w:p>
      <w:pPr>
        <w:pStyle w:val="Heading2"/>
      </w:pPr>
      <w:r>
        <w:t xml:space="preserve">Evidence to retain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restated use case, including data used, personal data, and provenance.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risk tier assigned and the reasoning behind it.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list of required controls for that tier.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supplier and model-provider assessment.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AI inventory record.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approval decision, the approver, and any legal review carried out.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re-review date set.</w:t>
      </w:r>
    </w:p>
    <w:p>
      <w:pPr>
        <w:pStyle w:val="Heading2"/>
      </w:pPr>
      <w:r>
        <w:t xml:space="preserve">Related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Governance framework crosswalk</w:t>
      </w:r>
      <w:r>
        <w:t xml:space="preserve"> (</w:t>
      </w:r>
      <w:r>
        <w:rPr>
          <w:rFonts w:ascii="Consolas" w:hAnsi="Consolas"/>
        </w:rPr>
        <w:t xml:space="preserve">crosswalk</w:t>
      </w:r>
      <w:r>
        <w:t xml:space="preserve">) — supplies the framework rows this intake's controls and tier map to.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ITAM maturity check</w:t>
      </w:r>
      <w:r>
        <w:t xml:space="preserve"> (</w:t>
      </w:r>
      <w:r>
        <w:rPr>
          <w:rFonts w:ascii="Consolas" w:hAnsi="Consolas"/>
        </w:rPr>
        <w:t xml:space="preserve">itam-maturity</w:t>
      </w:r>
      <w:r>
        <w:t xml:space="preserve">) — its inventory and lifecycle questions extend to AI systems entering the estate through this intake.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Application rationalization</w:t>
      </w:r>
      <w:r>
        <w:t xml:space="preserve"> (</w:t>
      </w:r>
      <w:r>
        <w:rPr>
          <w:rFonts w:ascii="Consolas" w:hAnsi="Consolas"/>
        </w:rPr>
        <w:t xml:space="preserve">rationalization</w:t>
      </w:r>
      <w:r>
        <w:t xml:space="preserve">) — takes over an AI system once it's on the inventory, to decide whether it's still worth keeping.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Access review pack</w:t>
      </w:r>
      <w:r>
        <w:t xml:space="preserve"> (</w:t>
      </w:r>
      <w:r>
        <w:rPr>
          <w:rFonts w:ascii="Consolas" w:hAnsi="Consolas"/>
        </w:rPr>
        <w:t xml:space="preserve">access-review</w:t>
      </w:r>
      <w:r>
        <w:t xml:space="preserve">) — reviews who can use or administer an AI system once this intake has approved it.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Stand up a governance program</w:t>
      </w:r>
      <w:r>
        <w:t xml:space="preserve"> (</w:t>
      </w:r>
      <w:r>
        <w:rPr>
          <w:rFonts w:ascii="Consolas" w:hAnsi="Consolas"/>
        </w:rPr>
        <w:t xml:space="preserve">program-setup</w:t>
      </w:r>
      <w:r>
        <w:t xml:space="preserve">) — stands up the sponsor and AI governance lead role this intake reports its decisions to.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