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Access review SOP</w:t>
      </w:r>
    </w:p>
    <w:p>
      <w:pPr>
        <w:pStyle w:val="Heading2"/>
      </w:pPr>
      <w:r>
        <w:t xml:space="preserve">Purpose</w:t>
      </w:r>
    </w:p>
    <w:p>
      <w:r>
        <w:t xml:space="preserve">Give the organization evidence that access to each in-scope application is still needed, that leavers and orphaned accounts are removed, and that privileged and conflicting roles have been re-approved by the people accountable for them.</w:t>
      </w:r>
    </w:p>
    <w:p>
      <w:pPr>
        <w:pStyle w:val="Heading2"/>
      </w:pPr>
      <w:r>
        <w:t xml:space="preserve">Scope</w:t>
      </w:r>
    </w:p>
    <w:p>
      <w:r>
        <w:t xml:space="preserve">Applies to every application in scope for access governance, including all systems holding confidential or restricted data and every system with privileged or administrative roles.</w:t>
      </w:r>
    </w:p>
    <w:p>
      <w:pPr>
        <w:pStyle w:val="Heading2"/>
      </w:pPr>
      <w:r>
        <w:t xml:space="preserve">Roles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Review coordinator</w:t>
      </w:r>
      <w:r>
        <w:t xml:space="preserve"> — sets the review scope, pulls the account export and HR list, runs the matching and exceptions analysis, and files the evidence pack.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Application owners</w:t>
      </w:r>
      <w:r>
        <w:t xml:space="preserve"> — re-approve privileged roles for their application, decide each exception, and confirm removals are carried out.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HR</w:t>
      </w:r>
      <w:r>
        <w:t xml:space="preserve"> — supplies the current employee status and leave-date list the review is matched against.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IAM team</w:t>
      </w:r>
      <w:r>
        <w:t xml:space="preserve"> — provisions and removes access on the owners' decisions and confirms each removal in the system of record.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rPr>
          <w:b/>
        </w:rPr>
        <w:t xml:space="preserve">Internal audit</w:t>
      </w:r>
      <w:r>
        <w:t xml:space="preserve"> — samples completed reviews and their evidence packs to confirm the process was followed.</w:t>
      </w:r>
    </w:p>
    <w:p>
      <w:pPr>
        <w:pStyle w:val="Heading2"/>
      </w:pPr>
      <w:r>
        <w:t xml:space="preserve">Frequency</w:t>
      </w:r>
    </w:p>
    <w:p>
      <w:r>
        <w:t xml:space="preserve">Quarterly for privileged accounts and other in-scope systems holding confidential or restricted data. Yearly for all other applications.</w:t>
      </w:r>
    </w:p>
    <w:p>
      <w:pPr>
        <w:pStyle w:val="Heading2"/>
      </w:pPr>
      <w:r>
        <w:t xml:space="preserve">Steps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Set the review scope: applications, period, and export date </w:t>
      </w:r>
      <w:r>
        <w:rPr>
          <w:b/>
        </w:rPr>
        <w:t xml:space="preserve">XW-016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Obtain the account export and the HR list from the systems of record </w:t>
      </w:r>
      <w:r>
        <w:rPr>
          <w:b/>
        </w:rPr>
        <w:t xml:space="preserve">XW-016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Order applications by data sensitivity, most sensitive first </w:t>
      </w:r>
      <w:r>
        <w:rPr>
          <w:b/>
        </w:rPr>
        <w:t xml:space="preserve">XW-028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Match every account to a person </w:t>
      </w:r>
      <w:r>
        <w:rPr>
          <w:b/>
        </w:rPr>
        <w:t xml:space="preserve">XW-015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Flag orphaned and leaver accounts for removal </w:t>
      </w:r>
      <w:r>
        <w:rPr>
          <w:b/>
        </w:rPr>
        <w:t xml:space="preserve">XW-017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Send privileged roles to owners for re-approval </w:t>
      </w:r>
      <w:r>
        <w:rPr>
          <w:b/>
        </w:rPr>
        <w:t xml:space="preserve">XW-018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Flag accounts with no login in 90 days before the export date as dormant </w:t>
      </w:r>
      <w:r>
        <w:rPr>
          <w:b/>
        </w:rPr>
        <w:t xml:space="preserve">XW-016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Check role conflicts against segregation-of-duties rules </w:t>
      </w:r>
      <w:r>
        <w:rPr>
          <w:b/>
        </w:rPr>
        <w:t xml:space="preserve">XW-019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Collect owners' decisions and confirm actions are completed </w:t>
      </w:r>
      <w:r>
        <w:rPr>
          <w:b/>
        </w:rPr>
        <w:t xml:space="preserve">XW-016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File the evidence pack and auditor memo </w:t>
      </w:r>
      <w:r>
        <w:rPr>
          <w:b/>
        </w:rPr>
        <w:t xml:space="preserve">XW-020</w:t>
      </w:r>
    </w:p>
    <w:p>
      <w:pPr>
        <w:pStyle w:val="Heading2"/>
      </w:pPr>
      <w:r>
        <w:t xml:space="preserve">Evidence to retain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dated account export and HR list used, with any missing columns flagged.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exceptions list: account, issue, recommended action, and the owner's decision.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privileged-role re-approvals, by owner and date.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The evidence summary and auditor memo, including the clauses satisfied.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Confirmation from the IAM team that each agreed removal was carried out.</w:t>
      </w:r>
    </w:p>
    <w:p>
      <w:pPr>
        <w:pStyle w:val="Heading2"/>
      </w:pPr>
      <w:r>
        <w:t xml:space="preserve">Related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**Governance framework crosswalk**</w:t>
      </w:r>
      <w:r>
        <w:t xml:space="preserve"> (</w:t>
      </w:r>
      <w:r>
        <w:rPr>
          <w:rFonts w:ascii="Consolas" w:hAnsi="Consolas"/>
        </w:rPr>
        <w:t xml:space="preserve">crosswalk</w:t>
      </w:r>
      <w:r>
        <w:t xml:space="preserve">) — supplies the framework rows this review's exceptions and evidence map to.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**ITAM maturity check**</w:t>
      </w:r>
      <w:r>
        <w:t xml:space="preserve"> (</w:t>
      </w:r>
      <w:r>
        <w:rPr>
          <w:rFonts w:ascii="Consolas" w:hAnsi="Consolas"/>
        </w:rPr>
        <w:t xml:space="preserve">itam-maturity</w:t>
      </w:r>
      <w:r>
        <w:t xml:space="preserve">) — its security area score draws on how consistently this review runs.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**Application rationalization**</w:t>
      </w:r>
      <w:r>
        <w:t xml:space="preserve"> (</w:t>
      </w:r>
      <w:r>
        <w:rPr>
          <w:rFonts w:ascii="Consolas" w:hAnsi="Consolas"/>
        </w:rPr>
        <w:t xml:space="preserve">rationalization</w:t>
      </w:r>
      <w:r>
        <w:t xml:space="preserve">) — takes over an application once this review flags it as a retirement or migration candidate for its data disposition.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**AI system intake and risk tiering**</w:t>
      </w:r>
      <w:r>
        <w:t xml:space="preserve"> (</w:t>
      </w:r>
      <w:r>
        <w:rPr>
          <w:rFonts w:ascii="Consolas" w:hAnsi="Consolas"/>
        </w:rPr>
        <w:t xml:space="preserve">ai-intake</w:t>
      </w:r>
      <w:r>
        <w:t xml:space="preserve">) — this review covers who can use or administer an AI system once intake has approved it.</w:t>
      </w:r>
    </w:p>
    <w:p>
      <w:pPr>
        <w:spacing w:after="60"/>
        <w:ind w:left="720" w:hanging="360"/>
      </w:pPr>
      <w:r>
        <w:t xml:space="preserve">•</w:t>
      </w:r>
      <w:r>
        <w:tab/>
      </w:r>
      <w:r>
        <w:t xml:space="preserve">**Stand up a governance program**</w:t>
      </w:r>
      <w:r>
        <w:t xml:space="preserve"> (</w:t>
      </w:r>
      <w:r>
        <w:rPr>
          <w:rFonts w:ascii="Consolas" w:hAnsi="Consolas"/>
        </w:rPr>
        <w:t xml:space="preserve">program-setup</w:t>
      </w:r>
      <w:r>
        <w:t xml:space="preserve">) — stands up the sponsor and owner roles this review reports its exceptions to.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